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C1" w:rsidRPr="001602CF" w:rsidRDefault="00155BC1" w:rsidP="00884D5A">
      <w:pPr>
        <w:pStyle w:val="BodyText"/>
        <w:ind w:left="426" w:right="-28"/>
        <w:rPr>
          <w:rFonts w:ascii="Times New Roman"/>
          <w:lang w:val="it-IT"/>
        </w:rPr>
      </w:pPr>
      <w:bookmarkStart w:id="0" w:name="_GoBack"/>
      <w:bookmarkEnd w:id="0"/>
    </w:p>
    <w:p w:rsidR="00155BC1" w:rsidRPr="001602CF" w:rsidRDefault="00155BC1" w:rsidP="00884D5A">
      <w:pPr>
        <w:pStyle w:val="BodyText"/>
        <w:spacing w:before="2"/>
        <w:ind w:left="426" w:right="-28"/>
        <w:rPr>
          <w:rFonts w:ascii="Times New Roman"/>
          <w:sz w:val="9"/>
          <w:lang w:val="it-IT"/>
        </w:rPr>
      </w:pPr>
    </w:p>
    <w:p w:rsidR="00155BC1" w:rsidRPr="001602CF" w:rsidRDefault="00155BC1" w:rsidP="00884D5A">
      <w:pPr>
        <w:pStyle w:val="Heading1"/>
        <w:spacing w:before="57"/>
        <w:ind w:left="426" w:right="-28"/>
        <w:jc w:val="right"/>
        <w:rPr>
          <w:lang w:val="it-IT"/>
        </w:rPr>
      </w:pPr>
      <w:r w:rsidRPr="001602CF">
        <w:rPr>
          <w:lang w:val="it-IT"/>
        </w:rPr>
        <w:t>ALLEGATO B</w:t>
      </w:r>
    </w:p>
    <w:p w:rsidR="00155BC1" w:rsidRPr="001602CF" w:rsidRDefault="00155BC1" w:rsidP="00884D5A">
      <w:pPr>
        <w:pStyle w:val="BodyText"/>
        <w:ind w:left="426" w:right="-28"/>
        <w:rPr>
          <w:lang w:val="it-IT"/>
        </w:rPr>
      </w:pPr>
    </w:p>
    <w:p w:rsidR="00155BC1" w:rsidRPr="00CE4524" w:rsidRDefault="00155BC1" w:rsidP="00884D5A">
      <w:pPr>
        <w:pStyle w:val="BodyText"/>
        <w:ind w:left="426" w:right="-28"/>
        <w:rPr>
          <w:lang w:val="it-IT"/>
        </w:rPr>
      </w:pPr>
      <w:r w:rsidRPr="00CE4524">
        <w:rPr>
          <w:lang w:val="it-IT"/>
        </w:rPr>
        <w:t xml:space="preserve">OGGETTO: </w:t>
      </w:r>
      <w:r w:rsidRPr="00581FAA">
        <w:rPr>
          <w:lang w:val="it-IT"/>
        </w:rPr>
        <w:t xml:space="preserve">Individuazione e nomina </w:t>
      </w:r>
      <w:r>
        <w:rPr>
          <w:lang w:val="it-IT"/>
        </w:rPr>
        <w:t>Amministratore della “</w:t>
      </w:r>
      <w:r w:rsidRPr="00073B63">
        <w:rPr>
          <w:color w:val="000000"/>
          <w:lang w:val="it-IT"/>
        </w:rPr>
        <w:t>Impianti SRR ATO4 Caltanissetta Provincia Sud S.r.l.</w:t>
      </w:r>
      <w:r>
        <w:rPr>
          <w:color w:val="000000"/>
          <w:lang w:val="it-IT"/>
        </w:rPr>
        <w:t>”</w:t>
      </w:r>
      <w:r w:rsidRPr="00073B63">
        <w:rPr>
          <w:color w:val="000000"/>
          <w:lang w:val="it-IT"/>
        </w:rPr>
        <w:t xml:space="preserve"> </w:t>
      </w:r>
      <w:r w:rsidRPr="00CE4524">
        <w:rPr>
          <w:lang w:val="it-IT"/>
        </w:rPr>
        <w:t>- Manifestazione di interesse.</w:t>
      </w:r>
    </w:p>
    <w:p w:rsidR="00155BC1" w:rsidRPr="001602CF" w:rsidRDefault="00155BC1" w:rsidP="00884D5A">
      <w:pPr>
        <w:pStyle w:val="BodyText"/>
        <w:spacing w:before="1"/>
        <w:ind w:left="426" w:right="-28"/>
        <w:rPr>
          <w:sz w:val="17"/>
          <w:lang w:val="it-IT"/>
        </w:rPr>
      </w:pPr>
    </w:p>
    <w:p w:rsidR="00155BC1" w:rsidRPr="001602CF" w:rsidRDefault="00155BC1" w:rsidP="00884D5A">
      <w:pPr>
        <w:spacing w:before="56"/>
        <w:ind w:left="426" w:right="-28"/>
        <w:jc w:val="center"/>
        <w:rPr>
          <w:lang w:val="it-IT"/>
        </w:rPr>
      </w:pPr>
      <w:r w:rsidRPr="001602CF">
        <w:rPr>
          <w:lang w:val="it-IT"/>
        </w:rPr>
        <w:t>DICHIARAZIONE SOSTITUTIVA DI CERTIFICAZIONI</w:t>
      </w:r>
    </w:p>
    <w:p w:rsidR="00155BC1" w:rsidRPr="001602CF" w:rsidRDefault="00155BC1" w:rsidP="00884D5A">
      <w:pPr>
        <w:pStyle w:val="BodyText"/>
        <w:ind w:left="426" w:right="-28"/>
        <w:rPr>
          <w:sz w:val="22"/>
          <w:lang w:val="it-IT"/>
        </w:rPr>
      </w:pPr>
    </w:p>
    <w:p w:rsidR="00155BC1" w:rsidRPr="001602CF" w:rsidRDefault="00155BC1" w:rsidP="00884D5A">
      <w:pPr>
        <w:pStyle w:val="BodyText"/>
        <w:spacing w:before="10"/>
        <w:ind w:left="426" w:right="-28"/>
        <w:rPr>
          <w:sz w:val="19"/>
          <w:lang w:val="it-IT"/>
        </w:rPr>
      </w:pPr>
    </w:p>
    <w:p w:rsidR="00155BC1" w:rsidRPr="001602CF" w:rsidRDefault="00155BC1" w:rsidP="00884D5A">
      <w:pPr>
        <w:pStyle w:val="BodyText"/>
        <w:spacing w:before="1"/>
        <w:ind w:left="426" w:right="-28"/>
        <w:jc w:val="both"/>
        <w:rPr>
          <w:lang w:val="it-IT"/>
        </w:rPr>
      </w:pPr>
      <w:r w:rsidRPr="001602CF">
        <w:rPr>
          <w:lang w:val="it-IT"/>
        </w:rPr>
        <w:t>Rilasciata ai sensi del D.P.R. 28 dicembre 2000, n.445 “Testo Unico delle disposizioni legislative e regolamentari in materia di documentazione amministrativa”, per i fini di cui al codice civile, d.lgs. n. 267/2000, d.lgs. n.  235/2012, d.lgs. n. 39/2013 e loro successive modifiche ed integrazioni.</w:t>
      </w:r>
    </w:p>
    <w:p w:rsidR="00155BC1" w:rsidRPr="001602CF" w:rsidRDefault="00155BC1" w:rsidP="00884D5A">
      <w:pPr>
        <w:pStyle w:val="BodyText"/>
        <w:ind w:left="426" w:right="-28"/>
        <w:rPr>
          <w:lang w:val="it-IT"/>
        </w:rPr>
      </w:pPr>
    </w:p>
    <w:p w:rsidR="00155BC1" w:rsidRPr="001602CF" w:rsidRDefault="00155BC1" w:rsidP="00884D5A">
      <w:pPr>
        <w:pStyle w:val="BodyText"/>
        <w:spacing w:before="9"/>
        <w:ind w:left="426" w:right="-28"/>
        <w:rPr>
          <w:sz w:val="17"/>
          <w:lang w:val="it-IT"/>
        </w:rPr>
      </w:pPr>
    </w:p>
    <w:p w:rsidR="00155BC1" w:rsidRPr="001602CF" w:rsidRDefault="00155BC1" w:rsidP="00884D5A">
      <w:pPr>
        <w:tabs>
          <w:tab w:val="left" w:pos="9609"/>
        </w:tabs>
        <w:ind w:left="426" w:right="-28"/>
        <w:jc w:val="both"/>
        <w:rPr>
          <w:rFonts w:ascii="Times New Roman"/>
          <w:sz w:val="18"/>
          <w:lang w:val="it-IT"/>
        </w:rPr>
      </w:pPr>
      <w:r w:rsidRPr="001602CF">
        <w:rPr>
          <w:sz w:val="18"/>
          <w:lang w:val="it-IT"/>
        </w:rPr>
        <w:t>Il/la</w:t>
      </w:r>
      <w:r w:rsidRPr="001602CF">
        <w:rPr>
          <w:spacing w:val="-8"/>
          <w:sz w:val="18"/>
          <w:lang w:val="it-IT"/>
        </w:rPr>
        <w:t xml:space="preserve"> </w:t>
      </w:r>
      <w:r w:rsidRPr="001602CF">
        <w:rPr>
          <w:sz w:val="18"/>
          <w:lang w:val="it-IT"/>
        </w:rPr>
        <w:t>sottoscritto/a</w:t>
      </w:r>
      <w:r w:rsidRPr="001602CF">
        <w:rPr>
          <w:rFonts w:ascii="Times New Roman" w:eastAsia="Times New Roman"/>
          <w:sz w:val="18"/>
          <w:u w:val="single"/>
          <w:lang w:val="it-IT"/>
        </w:rPr>
        <w:t xml:space="preserve"> </w:t>
      </w:r>
      <w:r w:rsidRPr="001602CF">
        <w:rPr>
          <w:rFonts w:ascii="Times New Roman" w:eastAsia="Times New Roman"/>
          <w:sz w:val="18"/>
          <w:u w:val="single"/>
          <w:lang w:val="it-IT"/>
        </w:rPr>
        <w:tab/>
      </w:r>
    </w:p>
    <w:p w:rsidR="00155BC1" w:rsidRPr="001602CF" w:rsidRDefault="00155BC1" w:rsidP="00884D5A">
      <w:pPr>
        <w:tabs>
          <w:tab w:val="left" w:pos="3748"/>
          <w:tab w:val="left" w:pos="4948"/>
          <w:tab w:val="left" w:pos="6832"/>
          <w:tab w:val="left" w:pos="10206"/>
        </w:tabs>
        <w:spacing w:before="118"/>
        <w:ind w:left="426" w:right="-28"/>
        <w:jc w:val="both"/>
        <w:rPr>
          <w:rFonts w:ascii="Times New Roman"/>
          <w:sz w:val="18"/>
          <w:lang w:val="it-IT"/>
        </w:rPr>
      </w:pPr>
      <w:r w:rsidRPr="001602CF">
        <w:rPr>
          <w:sz w:val="18"/>
          <w:lang w:val="it-IT"/>
        </w:rPr>
        <w:t xml:space="preserve">nato/a </w:t>
      </w:r>
      <w:r w:rsidRPr="001602CF">
        <w:rPr>
          <w:spacing w:val="7"/>
          <w:sz w:val="18"/>
          <w:lang w:val="it-IT"/>
        </w:rPr>
        <w:t xml:space="preserve"> </w:t>
      </w:r>
      <w:r w:rsidRPr="001602CF">
        <w:rPr>
          <w:sz w:val="18"/>
          <w:lang w:val="it-IT"/>
        </w:rPr>
        <w:t>a</w:t>
      </w:r>
      <w:r w:rsidRPr="001602CF">
        <w:rPr>
          <w:rFonts w:ascii="Times New Roman"/>
          <w:sz w:val="18"/>
          <w:u w:val="single"/>
          <w:lang w:val="it-IT"/>
        </w:rPr>
        <w:tab/>
      </w:r>
      <w:r w:rsidRPr="001602CF">
        <w:rPr>
          <w:sz w:val="18"/>
          <w:lang w:val="it-IT"/>
        </w:rPr>
        <w:t>(Prov.</w:t>
      </w:r>
      <w:r w:rsidRPr="001602CF">
        <w:rPr>
          <w:rFonts w:ascii="Times New Roman" w:eastAsia="Times New Roman"/>
          <w:sz w:val="18"/>
          <w:u w:val="single"/>
          <w:lang w:val="it-IT"/>
        </w:rPr>
        <w:t xml:space="preserve"> </w:t>
      </w:r>
      <w:r w:rsidRPr="001602CF">
        <w:rPr>
          <w:rFonts w:ascii="Times New Roman" w:eastAsia="Times New Roman"/>
          <w:sz w:val="18"/>
          <w:u w:val="single"/>
          <w:lang w:val="it-IT"/>
        </w:rPr>
        <w:tab/>
      </w:r>
      <w:r w:rsidRPr="001602CF">
        <w:rPr>
          <w:sz w:val="18"/>
          <w:lang w:val="it-IT"/>
        </w:rPr>
        <w:t xml:space="preserve">), </w:t>
      </w:r>
      <w:r w:rsidRPr="001602CF">
        <w:rPr>
          <w:spacing w:val="7"/>
          <w:sz w:val="18"/>
          <w:lang w:val="it-IT"/>
        </w:rPr>
        <w:t xml:space="preserve"> </w:t>
      </w:r>
      <w:r w:rsidRPr="001602CF">
        <w:rPr>
          <w:sz w:val="18"/>
          <w:lang w:val="it-IT"/>
        </w:rPr>
        <w:t>il</w:t>
      </w:r>
      <w:r w:rsidRPr="001602CF">
        <w:rPr>
          <w:rFonts w:ascii="Times New Roman" w:eastAsia="Times New Roman"/>
          <w:sz w:val="18"/>
          <w:u w:val="single"/>
          <w:lang w:val="it-IT"/>
        </w:rPr>
        <w:t xml:space="preserve"> </w:t>
      </w:r>
      <w:r w:rsidRPr="001602CF">
        <w:rPr>
          <w:rFonts w:ascii="Times New Roman" w:eastAsia="Times New Roman"/>
          <w:sz w:val="18"/>
          <w:u w:val="single"/>
          <w:lang w:val="it-IT"/>
        </w:rPr>
        <w:tab/>
      </w:r>
      <w:r w:rsidRPr="001602CF">
        <w:rPr>
          <w:sz w:val="18"/>
          <w:lang w:val="it-IT"/>
        </w:rPr>
        <w:t xml:space="preserve">,  residente </w:t>
      </w:r>
      <w:r w:rsidRPr="001602CF">
        <w:rPr>
          <w:spacing w:val="14"/>
          <w:sz w:val="18"/>
          <w:lang w:val="it-IT"/>
        </w:rPr>
        <w:t xml:space="preserve"> </w:t>
      </w:r>
      <w:r w:rsidRPr="001602CF">
        <w:rPr>
          <w:sz w:val="18"/>
          <w:lang w:val="it-IT"/>
        </w:rPr>
        <w:t>a</w:t>
      </w:r>
      <w:r w:rsidRPr="001602CF">
        <w:rPr>
          <w:rFonts w:ascii="Times New Roman" w:eastAsia="Times New Roman"/>
          <w:sz w:val="18"/>
          <w:lang w:val="it-IT"/>
        </w:rPr>
        <w:t xml:space="preserve"> </w:t>
      </w:r>
      <w:r w:rsidRPr="001602CF">
        <w:rPr>
          <w:rFonts w:ascii="Times New Roman" w:eastAsia="Times New Roman"/>
          <w:spacing w:val="-2"/>
          <w:sz w:val="18"/>
          <w:lang w:val="it-IT"/>
        </w:rPr>
        <w:t xml:space="preserve"> </w:t>
      </w:r>
      <w:r w:rsidRPr="001602CF">
        <w:rPr>
          <w:rFonts w:ascii="Times New Roman" w:eastAsia="Times New Roman"/>
          <w:w w:val="99"/>
          <w:sz w:val="18"/>
          <w:u w:val="single"/>
          <w:lang w:val="it-IT"/>
        </w:rPr>
        <w:t xml:space="preserve"> </w:t>
      </w:r>
      <w:r w:rsidRPr="001602CF">
        <w:rPr>
          <w:rFonts w:ascii="Times New Roman"/>
          <w:sz w:val="18"/>
          <w:u w:val="single"/>
          <w:lang w:val="it-IT"/>
        </w:rPr>
        <w:tab/>
      </w:r>
    </w:p>
    <w:p w:rsidR="00155BC1" w:rsidRPr="001602CF" w:rsidRDefault="00155BC1" w:rsidP="00884D5A">
      <w:pPr>
        <w:tabs>
          <w:tab w:val="left" w:pos="2207"/>
          <w:tab w:val="left" w:pos="3307"/>
          <w:tab w:val="left" w:pos="8486"/>
          <w:tab w:val="left" w:pos="9645"/>
        </w:tabs>
        <w:spacing w:before="1"/>
        <w:ind w:left="426" w:right="-28"/>
        <w:jc w:val="both"/>
        <w:rPr>
          <w:rFonts w:ascii="Times New Roman"/>
          <w:sz w:val="18"/>
          <w:lang w:val="it-IT"/>
        </w:rPr>
      </w:pPr>
      <w:r w:rsidRPr="001602CF">
        <w:rPr>
          <w:sz w:val="18"/>
          <w:lang w:val="it-IT"/>
        </w:rPr>
        <w:t>C.A.P.</w:t>
      </w:r>
      <w:r w:rsidRPr="001602CF">
        <w:rPr>
          <w:rFonts w:ascii="Times New Roman" w:eastAsia="Times New Roman"/>
          <w:sz w:val="18"/>
          <w:u w:val="single"/>
          <w:lang w:val="it-IT"/>
        </w:rPr>
        <w:t xml:space="preserve"> </w:t>
      </w:r>
      <w:r w:rsidRPr="001602CF">
        <w:rPr>
          <w:rFonts w:ascii="Times New Roman" w:eastAsia="Times New Roman"/>
          <w:sz w:val="18"/>
          <w:u w:val="single"/>
          <w:lang w:val="it-IT"/>
        </w:rPr>
        <w:tab/>
      </w:r>
      <w:r w:rsidRPr="001602CF">
        <w:rPr>
          <w:sz w:val="18"/>
          <w:lang w:val="it-IT"/>
        </w:rPr>
        <w:t>Prov. (</w:t>
      </w:r>
      <w:r w:rsidRPr="001602CF">
        <w:rPr>
          <w:rFonts w:ascii="Times New Roman" w:eastAsia="Times New Roman"/>
          <w:sz w:val="18"/>
          <w:u w:val="single"/>
          <w:lang w:val="it-IT"/>
        </w:rPr>
        <w:t xml:space="preserve"> </w:t>
      </w:r>
      <w:r w:rsidRPr="001602CF">
        <w:rPr>
          <w:rFonts w:ascii="Times New Roman" w:eastAsia="Times New Roman"/>
          <w:sz w:val="18"/>
          <w:u w:val="single"/>
          <w:lang w:val="it-IT"/>
        </w:rPr>
        <w:tab/>
      </w:r>
      <w:r w:rsidRPr="001602CF">
        <w:rPr>
          <w:sz w:val="18"/>
          <w:lang w:val="it-IT"/>
        </w:rPr>
        <w:t>), in</w:t>
      </w:r>
      <w:r w:rsidRPr="001602CF">
        <w:rPr>
          <w:spacing w:val="-2"/>
          <w:sz w:val="18"/>
          <w:lang w:val="it-IT"/>
        </w:rPr>
        <w:t xml:space="preserve"> </w:t>
      </w:r>
      <w:r w:rsidRPr="001602CF">
        <w:rPr>
          <w:sz w:val="18"/>
          <w:lang w:val="it-IT"/>
        </w:rPr>
        <w:t>via</w:t>
      </w:r>
      <w:r w:rsidRPr="001602CF">
        <w:rPr>
          <w:rFonts w:ascii="Times New Roman"/>
          <w:sz w:val="18"/>
          <w:u w:val="single"/>
          <w:lang w:val="it-IT"/>
        </w:rPr>
        <w:tab/>
      </w:r>
      <w:r w:rsidRPr="001602CF">
        <w:rPr>
          <w:sz w:val="18"/>
          <w:lang w:val="it-IT"/>
        </w:rPr>
        <w:t>n.</w:t>
      </w:r>
      <w:r w:rsidRPr="001602CF">
        <w:rPr>
          <w:rFonts w:ascii="Times New Roman" w:eastAsia="Times New Roman"/>
          <w:spacing w:val="-5"/>
          <w:sz w:val="18"/>
          <w:lang w:val="it-IT"/>
        </w:rPr>
        <w:t xml:space="preserve"> </w:t>
      </w:r>
      <w:r w:rsidRPr="001602CF">
        <w:rPr>
          <w:rFonts w:ascii="Times New Roman" w:eastAsia="Times New Roman"/>
          <w:w w:val="99"/>
          <w:sz w:val="18"/>
          <w:u w:val="single"/>
          <w:lang w:val="it-IT"/>
        </w:rPr>
        <w:t xml:space="preserve"> </w:t>
      </w:r>
      <w:r w:rsidRPr="001602CF">
        <w:rPr>
          <w:rFonts w:ascii="Times New Roman"/>
          <w:sz w:val="18"/>
          <w:u w:val="single"/>
          <w:lang w:val="it-IT"/>
        </w:rPr>
        <w:tab/>
      </w:r>
    </w:p>
    <w:p w:rsidR="00155BC1" w:rsidRPr="001602CF" w:rsidRDefault="00155BC1" w:rsidP="00884D5A">
      <w:pPr>
        <w:tabs>
          <w:tab w:val="left" w:pos="9702"/>
        </w:tabs>
        <w:spacing w:before="118"/>
        <w:ind w:left="426" w:right="-28"/>
        <w:jc w:val="both"/>
        <w:rPr>
          <w:rFonts w:ascii="Times New Roman"/>
          <w:sz w:val="18"/>
          <w:lang w:val="it-IT"/>
        </w:rPr>
      </w:pPr>
      <w:r w:rsidRPr="001602CF">
        <w:rPr>
          <w:sz w:val="18"/>
          <w:lang w:val="it-IT"/>
        </w:rPr>
        <w:t>codice</w:t>
      </w:r>
      <w:r w:rsidRPr="001602CF">
        <w:rPr>
          <w:spacing w:val="-7"/>
          <w:sz w:val="18"/>
          <w:lang w:val="it-IT"/>
        </w:rPr>
        <w:t xml:space="preserve"> </w:t>
      </w:r>
      <w:r w:rsidRPr="001602CF">
        <w:rPr>
          <w:sz w:val="18"/>
          <w:lang w:val="it-IT"/>
        </w:rPr>
        <w:t>fiscale:</w:t>
      </w:r>
      <w:r w:rsidRPr="001602CF">
        <w:rPr>
          <w:rFonts w:ascii="Times New Roman" w:eastAsia="Times New Roman"/>
          <w:spacing w:val="-5"/>
          <w:sz w:val="18"/>
          <w:lang w:val="it-IT"/>
        </w:rPr>
        <w:t xml:space="preserve"> </w:t>
      </w:r>
      <w:r w:rsidRPr="001602CF">
        <w:rPr>
          <w:rFonts w:ascii="Times New Roman" w:eastAsia="Times New Roman"/>
          <w:w w:val="99"/>
          <w:sz w:val="18"/>
          <w:u w:val="single"/>
          <w:lang w:val="it-IT"/>
        </w:rPr>
        <w:t xml:space="preserve"> </w:t>
      </w:r>
      <w:r w:rsidRPr="001602CF">
        <w:rPr>
          <w:rFonts w:ascii="Times New Roman"/>
          <w:sz w:val="18"/>
          <w:u w:val="single"/>
          <w:lang w:val="it-IT"/>
        </w:rPr>
        <w:tab/>
      </w:r>
    </w:p>
    <w:p w:rsidR="00155BC1" w:rsidRPr="001602CF" w:rsidRDefault="00155BC1" w:rsidP="00884D5A">
      <w:pPr>
        <w:pStyle w:val="BodyText"/>
        <w:spacing w:before="121"/>
        <w:ind w:left="426" w:right="-28"/>
        <w:rPr>
          <w:lang w:val="it-IT"/>
        </w:rPr>
      </w:pPr>
      <w:r w:rsidRPr="001602CF">
        <w:rPr>
          <w:lang w:val="it-IT"/>
        </w:rPr>
        <w:t xml:space="preserve">Ai fini dell’assunzione della carica di </w:t>
      </w:r>
      <w:r>
        <w:rPr>
          <w:lang w:val="it-IT"/>
        </w:rPr>
        <w:t xml:space="preserve">Amministratore Unico della </w:t>
      </w:r>
      <w:r w:rsidRPr="00073B63">
        <w:rPr>
          <w:color w:val="000000"/>
          <w:lang w:val="it-IT"/>
        </w:rPr>
        <w:t>“Impianti SRR ATO</w:t>
      </w:r>
      <w:r>
        <w:rPr>
          <w:color w:val="000000"/>
          <w:lang w:val="it-IT"/>
        </w:rPr>
        <w:t xml:space="preserve"> </w:t>
      </w:r>
      <w:r w:rsidRPr="00073B63">
        <w:rPr>
          <w:color w:val="000000"/>
          <w:lang w:val="it-IT"/>
        </w:rPr>
        <w:t>4 Caltanissetta Provincia Sud S.r.l.</w:t>
      </w:r>
    </w:p>
    <w:p w:rsidR="00155BC1" w:rsidRPr="001602CF" w:rsidRDefault="00155BC1" w:rsidP="00884D5A">
      <w:pPr>
        <w:pStyle w:val="BodyText"/>
        <w:spacing w:before="118"/>
        <w:ind w:left="426" w:right="-28"/>
        <w:jc w:val="both"/>
        <w:rPr>
          <w:lang w:val="it-IT"/>
        </w:rPr>
      </w:pPr>
      <w:r w:rsidRPr="001602CF">
        <w:rPr>
          <w:lang w:val="it-IT"/>
        </w:rPr>
        <w:t>VISTI</w:t>
      </w:r>
    </w:p>
    <w:p w:rsidR="00155BC1" w:rsidRPr="00884D5A" w:rsidRDefault="00155BC1" w:rsidP="00884D5A">
      <w:pPr>
        <w:pStyle w:val="ListParagraph"/>
        <w:numPr>
          <w:ilvl w:val="0"/>
          <w:numId w:val="3"/>
        </w:numPr>
        <w:tabs>
          <w:tab w:val="left" w:pos="960"/>
        </w:tabs>
        <w:ind w:right="-28"/>
        <w:jc w:val="both"/>
        <w:rPr>
          <w:sz w:val="18"/>
          <w:lang w:val="it-IT"/>
        </w:rPr>
      </w:pPr>
      <w:r w:rsidRPr="00884D5A">
        <w:rPr>
          <w:sz w:val="20"/>
          <w:lang w:val="it-IT"/>
        </w:rPr>
        <w:t>gli artt. 2382, 2390 del codice</w:t>
      </w:r>
      <w:r w:rsidRPr="00884D5A">
        <w:rPr>
          <w:spacing w:val="-23"/>
          <w:sz w:val="20"/>
          <w:lang w:val="it-IT"/>
        </w:rPr>
        <w:t xml:space="preserve"> </w:t>
      </w:r>
      <w:r w:rsidRPr="00884D5A">
        <w:rPr>
          <w:sz w:val="20"/>
          <w:lang w:val="it-IT"/>
        </w:rPr>
        <w:t>civile;</w:t>
      </w:r>
    </w:p>
    <w:p w:rsidR="00155BC1" w:rsidRPr="00884D5A" w:rsidRDefault="00155BC1" w:rsidP="00884D5A">
      <w:pPr>
        <w:pStyle w:val="ListParagraph"/>
        <w:numPr>
          <w:ilvl w:val="0"/>
          <w:numId w:val="3"/>
        </w:numPr>
        <w:tabs>
          <w:tab w:val="left" w:pos="960"/>
        </w:tabs>
        <w:ind w:right="-28"/>
        <w:jc w:val="both"/>
        <w:rPr>
          <w:sz w:val="20"/>
          <w:lang w:val="it-IT"/>
        </w:rPr>
      </w:pPr>
      <w:r w:rsidRPr="00884D5A">
        <w:rPr>
          <w:sz w:val="20"/>
          <w:lang w:val="it-IT"/>
        </w:rPr>
        <w:t>il</w:t>
      </w:r>
      <w:r w:rsidRPr="00884D5A">
        <w:rPr>
          <w:spacing w:val="-4"/>
          <w:sz w:val="20"/>
          <w:lang w:val="it-IT"/>
        </w:rPr>
        <w:t xml:space="preserve"> </w:t>
      </w:r>
      <w:r w:rsidRPr="00884D5A">
        <w:rPr>
          <w:sz w:val="20"/>
          <w:lang w:val="it-IT"/>
        </w:rPr>
        <w:t>d.lgs.</w:t>
      </w:r>
      <w:r w:rsidRPr="00884D5A">
        <w:rPr>
          <w:spacing w:val="-4"/>
          <w:sz w:val="20"/>
          <w:lang w:val="it-IT"/>
        </w:rPr>
        <w:t xml:space="preserve"> </w:t>
      </w:r>
      <w:r w:rsidRPr="00884D5A">
        <w:rPr>
          <w:sz w:val="20"/>
          <w:lang w:val="it-IT"/>
        </w:rPr>
        <w:t>n.</w:t>
      </w:r>
      <w:r w:rsidRPr="00884D5A">
        <w:rPr>
          <w:spacing w:val="-4"/>
          <w:sz w:val="20"/>
          <w:lang w:val="it-IT"/>
        </w:rPr>
        <w:t xml:space="preserve"> </w:t>
      </w:r>
      <w:r w:rsidRPr="00884D5A">
        <w:rPr>
          <w:sz w:val="20"/>
          <w:lang w:val="it-IT"/>
        </w:rPr>
        <w:t>267</w:t>
      </w:r>
      <w:r w:rsidRPr="00884D5A">
        <w:rPr>
          <w:spacing w:val="-4"/>
          <w:sz w:val="20"/>
          <w:lang w:val="it-IT"/>
        </w:rPr>
        <w:t xml:space="preserve"> </w:t>
      </w:r>
      <w:r w:rsidRPr="00884D5A">
        <w:rPr>
          <w:sz w:val="20"/>
          <w:lang w:val="it-IT"/>
        </w:rPr>
        <w:t>del</w:t>
      </w:r>
      <w:r w:rsidRPr="00884D5A">
        <w:rPr>
          <w:spacing w:val="-4"/>
          <w:sz w:val="20"/>
          <w:lang w:val="it-IT"/>
        </w:rPr>
        <w:t xml:space="preserve"> </w:t>
      </w:r>
      <w:r w:rsidRPr="00884D5A">
        <w:rPr>
          <w:sz w:val="20"/>
          <w:lang w:val="it-IT"/>
        </w:rPr>
        <w:t>18</w:t>
      </w:r>
      <w:r w:rsidRPr="00884D5A">
        <w:rPr>
          <w:spacing w:val="-4"/>
          <w:sz w:val="20"/>
          <w:lang w:val="it-IT"/>
        </w:rPr>
        <w:t xml:space="preserve"> </w:t>
      </w:r>
      <w:r w:rsidRPr="00884D5A">
        <w:rPr>
          <w:sz w:val="20"/>
          <w:lang w:val="it-IT"/>
        </w:rPr>
        <w:t>agosto</w:t>
      </w:r>
      <w:r w:rsidRPr="00884D5A">
        <w:rPr>
          <w:spacing w:val="-3"/>
          <w:sz w:val="20"/>
          <w:lang w:val="it-IT"/>
        </w:rPr>
        <w:t xml:space="preserve"> </w:t>
      </w:r>
      <w:r w:rsidRPr="00884D5A">
        <w:rPr>
          <w:sz w:val="20"/>
          <w:lang w:val="it-IT"/>
        </w:rPr>
        <w:t>2000</w:t>
      </w:r>
      <w:r w:rsidRPr="00884D5A">
        <w:rPr>
          <w:spacing w:val="-4"/>
          <w:sz w:val="20"/>
          <w:lang w:val="it-IT"/>
        </w:rPr>
        <w:t xml:space="preserve"> </w:t>
      </w:r>
      <w:r w:rsidRPr="00884D5A">
        <w:rPr>
          <w:sz w:val="20"/>
          <w:lang w:val="it-IT"/>
        </w:rPr>
        <w:t>“Testo</w:t>
      </w:r>
      <w:r w:rsidRPr="00884D5A">
        <w:rPr>
          <w:spacing w:val="-3"/>
          <w:sz w:val="20"/>
          <w:lang w:val="it-IT"/>
        </w:rPr>
        <w:t xml:space="preserve"> </w:t>
      </w:r>
      <w:r w:rsidRPr="00884D5A">
        <w:rPr>
          <w:sz w:val="20"/>
          <w:lang w:val="it-IT"/>
        </w:rPr>
        <w:t>Unico</w:t>
      </w:r>
      <w:r w:rsidRPr="00884D5A">
        <w:rPr>
          <w:spacing w:val="-3"/>
          <w:sz w:val="20"/>
          <w:lang w:val="it-IT"/>
        </w:rPr>
        <w:t xml:space="preserve"> </w:t>
      </w:r>
      <w:r w:rsidRPr="00884D5A">
        <w:rPr>
          <w:sz w:val="20"/>
          <w:lang w:val="it-IT"/>
        </w:rPr>
        <w:t>delle</w:t>
      </w:r>
      <w:r w:rsidRPr="00884D5A">
        <w:rPr>
          <w:spacing w:val="-5"/>
          <w:sz w:val="20"/>
          <w:lang w:val="it-IT"/>
        </w:rPr>
        <w:t xml:space="preserve"> </w:t>
      </w:r>
      <w:r w:rsidRPr="00884D5A">
        <w:rPr>
          <w:sz w:val="20"/>
          <w:lang w:val="it-IT"/>
        </w:rPr>
        <w:t>Leggi</w:t>
      </w:r>
      <w:r w:rsidRPr="00884D5A">
        <w:rPr>
          <w:spacing w:val="-2"/>
          <w:sz w:val="20"/>
          <w:lang w:val="it-IT"/>
        </w:rPr>
        <w:t xml:space="preserve"> </w:t>
      </w:r>
      <w:r w:rsidRPr="00884D5A">
        <w:rPr>
          <w:sz w:val="20"/>
          <w:lang w:val="it-IT"/>
        </w:rPr>
        <w:t>sull’Ordinamento</w:t>
      </w:r>
      <w:r w:rsidRPr="00884D5A">
        <w:rPr>
          <w:spacing w:val="-3"/>
          <w:sz w:val="20"/>
          <w:lang w:val="it-IT"/>
        </w:rPr>
        <w:t xml:space="preserve"> </w:t>
      </w:r>
      <w:r w:rsidRPr="00884D5A">
        <w:rPr>
          <w:sz w:val="20"/>
          <w:lang w:val="it-IT"/>
        </w:rPr>
        <w:t>degli</w:t>
      </w:r>
      <w:r w:rsidRPr="00884D5A">
        <w:rPr>
          <w:spacing w:val="-4"/>
          <w:sz w:val="20"/>
          <w:lang w:val="it-IT"/>
        </w:rPr>
        <w:t xml:space="preserve"> </w:t>
      </w:r>
      <w:r w:rsidRPr="00884D5A">
        <w:rPr>
          <w:sz w:val="20"/>
          <w:lang w:val="it-IT"/>
        </w:rPr>
        <w:t>Enti</w:t>
      </w:r>
      <w:r w:rsidRPr="00884D5A">
        <w:rPr>
          <w:spacing w:val="-4"/>
          <w:sz w:val="20"/>
          <w:lang w:val="it-IT"/>
        </w:rPr>
        <w:t xml:space="preserve"> </w:t>
      </w:r>
      <w:r w:rsidRPr="00884D5A">
        <w:rPr>
          <w:sz w:val="20"/>
          <w:lang w:val="it-IT"/>
        </w:rPr>
        <w:t>Locali”;</w:t>
      </w:r>
    </w:p>
    <w:p w:rsidR="00155BC1" w:rsidRPr="00884D5A" w:rsidRDefault="00155BC1" w:rsidP="00884D5A">
      <w:pPr>
        <w:pStyle w:val="ListParagraph"/>
        <w:numPr>
          <w:ilvl w:val="0"/>
          <w:numId w:val="3"/>
        </w:numPr>
        <w:tabs>
          <w:tab w:val="left" w:pos="960"/>
        </w:tabs>
        <w:ind w:right="-28"/>
        <w:jc w:val="both"/>
        <w:rPr>
          <w:sz w:val="20"/>
          <w:lang w:val="it-IT"/>
        </w:rPr>
      </w:pPr>
      <w:r w:rsidRPr="00884D5A">
        <w:rPr>
          <w:sz w:val="20"/>
          <w:lang w:val="it-IT"/>
        </w:rPr>
        <w:t>il d.lgs. n. 235 del 31 dicembre 2012 “Testo Unico delle disposizioni in materia di incandidabilità e di divieto di ricoprire cariche elettive e di Governo conseguenti a sentenze definitive di condanna per delitti non colposi, a norma dell’art.1, comma 63, della L.</w:t>
      </w:r>
      <w:r w:rsidRPr="00884D5A">
        <w:rPr>
          <w:spacing w:val="-26"/>
          <w:sz w:val="20"/>
          <w:lang w:val="it-IT"/>
        </w:rPr>
        <w:t xml:space="preserve"> </w:t>
      </w:r>
      <w:r w:rsidRPr="00884D5A">
        <w:rPr>
          <w:sz w:val="20"/>
          <w:lang w:val="it-IT"/>
        </w:rPr>
        <w:t>190/2012”;</w:t>
      </w:r>
    </w:p>
    <w:p w:rsidR="00155BC1" w:rsidRPr="00884D5A" w:rsidRDefault="00155BC1" w:rsidP="00884D5A">
      <w:pPr>
        <w:pStyle w:val="ListParagraph"/>
        <w:numPr>
          <w:ilvl w:val="0"/>
          <w:numId w:val="3"/>
        </w:numPr>
        <w:tabs>
          <w:tab w:val="left" w:pos="960"/>
        </w:tabs>
        <w:ind w:right="-28"/>
        <w:jc w:val="both"/>
        <w:rPr>
          <w:sz w:val="20"/>
          <w:lang w:val="it-IT"/>
        </w:rPr>
      </w:pPr>
      <w:r w:rsidRPr="00884D5A">
        <w:rPr>
          <w:sz w:val="20"/>
          <w:lang w:val="it-IT"/>
        </w:rPr>
        <w:t>il d.lgs. n. 39 del 8 aprile 2013 “Disposizioni in materia di inconferibilità e incompatibilità di incarichi presso le Pubbliche Amministrazioni e presso gli enti privati in controllo pubblico, a norma dell’art.1, commi 49 e 50, della L.190/2012”;</w:t>
      </w:r>
    </w:p>
    <w:p w:rsidR="00155BC1" w:rsidRPr="001602CF" w:rsidRDefault="00155BC1" w:rsidP="00884D5A">
      <w:pPr>
        <w:pStyle w:val="BodyText"/>
        <w:spacing w:before="120"/>
        <w:ind w:left="426" w:right="-28"/>
        <w:jc w:val="center"/>
        <w:rPr>
          <w:lang w:val="it-IT"/>
        </w:rPr>
      </w:pPr>
      <w:r w:rsidRPr="001602CF">
        <w:rPr>
          <w:lang w:val="it-IT"/>
        </w:rPr>
        <w:t>DICHIARA SOTTO LA PROPRIA RESPONSABILITA’</w:t>
      </w:r>
    </w:p>
    <w:p w:rsidR="00155BC1" w:rsidRPr="001602CF" w:rsidRDefault="00155BC1" w:rsidP="00884D5A">
      <w:pPr>
        <w:pStyle w:val="BodyText"/>
        <w:spacing w:before="120"/>
        <w:ind w:left="426" w:right="-28"/>
        <w:jc w:val="both"/>
        <w:rPr>
          <w:lang w:val="it-IT"/>
        </w:rPr>
      </w:pPr>
      <w:r w:rsidRPr="001602CF">
        <w:rPr>
          <w:lang w:val="it-IT"/>
        </w:rPr>
        <w:t>ai sensi e per gli effetti dell’art. 47 del D.P.R. 445/2000, consapevole delle responsabilità penali di cui all’art. 76 del medesimo D.P.R. 445/2000 per le ipotesi di falsità in atti e dichiarazioni mendaci,</w:t>
      </w:r>
    </w:p>
    <w:p w:rsidR="00155BC1" w:rsidRPr="001602CF" w:rsidRDefault="00155BC1" w:rsidP="00884D5A">
      <w:pPr>
        <w:pStyle w:val="ListParagraph"/>
        <w:numPr>
          <w:ilvl w:val="0"/>
          <w:numId w:val="1"/>
        </w:numPr>
        <w:tabs>
          <w:tab w:val="left" w:pos="699"/>
        </w:tabs>
        <w:ind w:left="426" w:right="-28" w:firstLine="0"/>
        <w:jc w:val="both"/>
        <w:rPr>
          <w:sz w:val="20"/>
          <w:lang w:val="it-IT"/>
        </w:rPr>
      </w:pPr>
      <w:r w:rsidRPr="001602CF">
        <w:rPr>
          <w:sz w:val="20"/>
          <w:lang w:val="it-IT"/>
        </w:rPr>
        <w:t>di</w:t>
      </w:r>
      <w:r w:rsidRPr="001602CF">
        <w:rPr>
          <w:spacing w:val="-4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non</w:t>
      </w:r>
      <w:r w:rsidRPr="001602CF">
        <w:rPr>
          <w:spacing w:val="-3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trovarsi</w:t>
      </w:r>
      <w:r w:rsidRPr="001602CF">
        <w:rPr>
          <w:spacing w:val="-4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in</w:t>
      </w:r>
      <w:r w:rsidRPr="001602CF">
        <w:rPr>
          <w:spacing w:val="-3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alcuna</w:t>
      </w:r>
      <w:r w:rsidRPr="001602CF">
        <w:rPr>
          <w:spacing w:val="-3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delle</w:t>
      </w:r>
      <w:r w:rsidRPr="001602CF">
        <w:rPr>
          <w:spacing w:val="-5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condizioni</w:t>
      </w:r>
      <w:r w:rsidRPr="001602CF">
        <w:rPr>
          <w:spacing w:val="-4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ineleggibilità</w:t>
      </w:r>
      <w:r w:rsidRPr="001602CF">
        <w:rPr>
          <w:spacing w:val="-3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ed</w:t>
      </w:r>
      <w:r w:rsidRPr="001602CF">
        <w:rPr>
          <w:spacing w:val="-3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incompatibilità</w:t>
      </w:r>
      <w:r w:rsidRPr="001602CF">
        <w:rPr>
          <w:spacing w:val="-3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di</w:t>
      </w:r>
      <w:r w:rsidRPr="001602CF">
        <w:rPr>
          <w:spacing w:val="-4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cui</w:t>
      </w:r>
      <w:r w:rsidRPr="001602CF">
        <w:rPr>
          <w:spacing w:val="-4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agli</w:t>
      </w:r>
      <w:r w:rsidRPr="001602CF">
        <w:rPr>
          <w:spacing w:val="-4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artt.</w:t>
      </w:r>
      <w:r w:rsidRPr="001602CF">
        <w:rPr>
          <w:spacing w:val="-4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2382,</w:t>
      </w:r>
      <w:r w:rsidRPr="001602CF">
        <w:rPr>
          <w:spacing w:val="-3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2390</w:t>
      </w:r>
      <w:r w:rsidRPr="001602CF">
        <w:rPr>
          <w:spacing w:val="-4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del</w:t>
      </w:r>
      <w:r w:rsidRPr="001602CF">
        <w:rPr>
          <w:spacing w:val="-4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codice</w:t>
      </w:r>
      <w:r w:rsidRPr="001602CF">
        <w:rPr>
          <w:spacing w:val="-2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civile;</w:t>
      </w:r>
    </w:p>
    <w:p w:rsidR="00155BC1" w:rsidRPr="001602CF" w:rsidRDefault="00155BC1" w:rsidP="00884D5A">
      <w:pPr>
        <w:pStyle w:val="ListParagraph"/>
        <w:numPr>
          <w:ilvl w:val="0"/>
          <w:numId w:val="1"/>
        </w:numPr>
        <w:tabs>
          <w:tab w:val="left" w:pos="699"/>
        </w:tabs>
        <w:ind w:left="426" w:right="-28" w:firstLine="0"/>
        <w:jc w:val="both"/>
        <w:rPr>
          <w:sz w:val="20"/>
          <w:lang w:val="it-IT"/>
        </w:rPr>
      </w:pPr>
      <w:r w:rsidRPr="001602CF">
        <w:rPr>
          <w:sz w:val="20"/>
          <w:lang w:val="it-IT"/>
        </w:rPr>
        <w:t>di</w:t>
      </w:r>
      <w:r w:rsidRPr="001602CF">
        <w:rPr>
          <w:spacing w:val="-4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non</w:t>
      </w:r>
      <w:r w:rsidRPr="001602CF">
        <w:rPr>
          <w:spacing w:val="-3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trovarsi</w:t>
      </w:r>
      <w:r w:rsidRPr="001602CF">
        <w:rPr>
          <w:spacing w:val="-4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in</w:t>
      </w:r>
      <w:r w:rsidRPr="001602CF">
        <w:rPr>
          <w:spacing w:val="-3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alcuna</w:t>
      </w:r>
      <w:r w:rsidRPr="001602CF">
        <w:rPr>
          <w:spacing w:val="-3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delle</w:t>
      </w:r>
      <w:r w:rsidRPr="001602CF">
        <w:rPr>
          <w:spacing w:val="-4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condizioni</w:t>
      </w:r>
      <w:r w:rsidRPr="001602CF">
        <w:rPr>
          <w:spacing w:val="-4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ostative,</w:t>
      </w:r>
      <w:r w:rsidRPr="001602CF">
        <w:rPr>
          <w:spacing w:val="-3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di</w:t>
      </w:r>
      <w:r w:rsidRPr="001602CF">
        <w:rPr>
          <w:spacing w:val="-4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incompatibilità</w:t>
      </w:r>
      <w:r w:rsidRPr="001602CF">
        <w:rPr>
          <w:spacing w:val="-3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ed</w:t>
      </w:r>
      <w:r w:rsidRPr="001602CF">
        <w:rPr>
          <w:spacing w:val="-3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ineleggibilità</w:t>
      </w:r>
      <w:r w:rsidRPr="001602CF">
        <w:rPr>
          <w:spacing w:val="-3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di</w:t>
      </w:r>
      <w:r w:rsidRPr="001602CF">
        <w:rPr>
          <w:spacing w:val="-4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cui</w:t>
      </w:r>
      <w:r w:rsidRPr="001602CF">
        <w:rPr>
          <w:spacing w:val="-4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agli</w:t>
      </w:r>
      <w:r w:rsidRPr="001602CF">
        <w:rPr>
          <w:spacing w:val="-4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artt.</w:t>
      </w:r>
      <w:r w:rsidRPr="001602CF">
        <w:rPr>
          <w:spacing w:val="-4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60</w:t>
      </w:r>
      <w:r w:rsidRPr="001602CF">
        <w:rPr>
          <w:spacing w:val="-4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e</w:t>
      </w:r>
      <w:r w:rsidRPr="001602CF">
        <w:rPr>
          <w:spacing w:val="-4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seguenti</w:t>
      </w:r>
      <w:r w:rsidRPr="001602CF">
        <w:rPr>
          <w:spacing w:val="-4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del d.lgs.</w:t>
      </w:r>
      <w:r w:rsidRPr="001602CF">
        <w:rPr>
          <w:spacing w:val="-5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n.</w:t>
      </w:r>
      <w:r w:rsidRPr="001602CF">
        <w:rPr>
          <w:spacing w:val="-5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267/2000</w:t>
      </w:r>
      <w:r w:rsidRPr="001602CF">
        <w:rPr>
          <w:spacing w:val="-5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e</w:t>
      </w:r>
      <w:r w:rsidRPr="001602CF">
        <w:rPr>
          <w:spacing w:val="-3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sue</w:t>
      </w:r>
      <w:r w:rsidRPr="001602CF">
        <w:rPr>
          <w:spacing w:val="-3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successive</w:t>
      </w:r>
      <w:r w:rsidRPr="001602CF">
        <w:rPr>
          <w:spacing w:val="-3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modifiche</w:t>
      </w:r>
      <w:r w:rsidRPr="001602CF">
        <w:rPr>
          <w:spacing w:val="-6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ed</w:t>
      </w:r>
      <w:r w:rsidRPr="001602CF">
        <w:rPr>
          <w:spacing w:val="-4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integrazioni;</w:t>
      </w:r>
    </w:p>
    <w:p w:rsidR="00155BC1" w:rsidRPr="001602CF" w:rsidRDefault="00155BC1" w:rsidP="00884D5A">
      <w:pPr>
        <w:pStyle w:val="ListParagraph"/>
        <w:numPr>
          <w:ilvl w:val="0"/>
          <w:numId w:val="1"/>
        </w:numPr>
        <w:tabs>
          <w:tab w:val="left" w:pos="699"/>
        </w:tabs>
        <w:spacing w:before="118"/>
        <w:ind w:left="426" w:right="-28" w:firstLine="0"/>
        <w:jc w:val="both"/>
        <w:rPr>
          <w:sz w:val="20"/>
          <w:lang w:val="it-IT"/>
        </w:rPr>
      </w:pPr>
      <w:r w:rsidRPr="001602CF">
        <w:rPr>
          <w:sz w:val="20"/>
          <w:lang w:val="it-IT"/>
        </w:rPr>
        <w:t>di</w:t>
      </w:r>
      <w:r w:rsidRPr="001602CF">
        <w:rPr>
          <w:spacing w:val="-3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non</w:t>
      </w:r>
      <w:r w:rsidRPr="001602CF">
        <w:rPr>
          <w:spacing w:val="-2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trovarsi</w:t>
      </w:r>
      <w:r w:rsidRPr="001602CF">
        <w:rPr>
          <w:spacing w:val="-3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in</w:t>
      </w:r>
      <w:r w:rsidRPr="001602CF">
        <w:rPr>
          <w:spacing w:val="-2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alcuna</w:t>
      </w:r>
      <w:r w:rsidRPr="001602CF">
        <w:rPr>
          <w:spacing w:val="-2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delle</w:t>
      </w:r>
      <w:r w:rsidRPr="001602CF">
        <w:rPr>
          <w:spacing w:val="-4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condizioni</w:t>
      </w:r>
      <w:r w:rsidRPr="001602CF">
        <w:rPr>
          <w:spacing w:val="-3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di</w:t>
      </w:r>
      <w:r w:rsidRPr="001602CF">
        <w:rPr>
          <w:spacing w:val="-3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incandidabilità</w:t>
      </w:r>
      <w:r w:rsidRPr="001602CF">
        <w:rPr>
          <w:spacing w:val="-5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di</w:t>
      </w:r>
      <w:r w:rsidRPr="001602CF">
        <w:rPr>
          <w:spacing w:val="-3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cui</w:t>
      </w:r>
      <w:r w:rsidRPr="001602CF">
        <w:rPr>
          <w:spacing w:val="-3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agli</w:t>
      </w:r>
      <w:r w:rsidRPr="001602CF">
        <w:rPr>
          <w:spacing w:val="-3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artt.10</w:t>
      </w:r>
      <w:r w:rsidRPr="001602CF">
        <w:rPr>
          <w:spacing w:val="-3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e</w:t>
      </w:r>
      <w:r w:rsidRPr="001602CF">
        <w:rPr>
          <w:spacing w:val="-4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11</w:t>
      </w:r>
      <w:r w:rsidRPr="001602CF">
        <w:rPr>
          <w:spacing w:val="-3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del</w:t>
      </w:r>
      <w:r w:rsidRPr="001602CF">
        <w:rPr>
          <w:spacing w:val="-3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d.lgs</w:t>
      </w:r>
      <w:r w:rsidRPr="001602CF">
        <w:rPr>
          <w:spacing w:val="-4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n.</w:t>
      </w:r>
      <w:r w:rsidRPr="001602CF">
        <w:rPr>
          <w:spacing w:val="-2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235/2012;</w:t>
      </w:r>
    </w:p>
    <w:p w:rsidR="00155BC1" w:rsidRPr="001602CF" w:rsidRDefault="00155BC1" w:rsidP="00884D5A">
      <w:pPr>
        <w:pStyle w:val="ListParagraph"/>
        <w:numPr>
          <w:ilvl w:val="0"/>
          <w:numId w:val="1"/>
        </w:numPr>
        <w:tabs>
          <w:tab w:val="left" w:pos="720"/>
        </w:tabs>
        <w:ind w:left="426" w:right="-28" w:firstLine="0"/>
        <w:jc w:val="both"/>
        <w:rPr>
          <w:sz w:val="20"/>
          <w:lang w:val="it-IT"/>
        </w:rPr>
      </w:pPr>
      <w:r w:rsidRPr="001602CF">
        <w:rPr>
          <w:sz w:val="20"/>
          <w:lang w:val="it-IT"/>
        </w:rPr>
        <w:t>di non trovarsi in alcuna delle situazioni di incompatibilità e di inconferibilità tra gli incarichi previsti dal d.lgs. n. 39/2013;</w:t>
      </w:r>
    </w:p>
    <w:p w:rsidR="00155BC1" w:rsidRPr="0048439A" w:rsidRDefault="00155BC1" w:rsidP="00884D5A">
      <w:pPr>
        <w:pStyle w:val="ListParagraph"/>
        <w:numPr>
          <w:ilvl w:val="0"/>
          <w:numId w:val="1"/>
        </w:numPr>
        <w:tabs>
          <w:tab w:val="left" w:pos="699"/>
          <w:tab w:val="left" w:pos="3686"/>
        </w:tabs>
        <w:spacing w:before="118" w:line="357" w:lineRule="auto"/>
        <w:ind w:left="426" w:right="-28" w:firstLine="0"/>
        <w:jc w:val="both"/>
        <w:rPr>
          <w:rFonts w:ascii="Times New Roman"/>
          <w:sz w:val="20"/>
          <w:lang w:val="it-IT"/>
        </w:rPr>
      </w:pPr>
      <w:r w:rsidRPr="001602CF">
        <w:rPr>
          <w:sz w:val="20"/>
          <w:lang w:val="it-IT"/>
        </w:rPr>
        <w:t>di</w:t>
      </w:r>
      <w:r w:rsidRPr="001602CF">
        <w:rPr>
          <w:spacing w:val="-5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impegnarsi</w:t>
      </w:r>
      <w:r w:rsidRPr="001602CF">
        <w:rPr>
          <w:spacing w:val="-5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a</w:t>
      </w:r>
      <w:r w:rsidRPr="001602CF">
        <w:rPr>
          <w:spacing w:val="-4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comunicare</w:t>
      </w:r>
      <w:r w:rsidRPr="001602CF">
        <w:rPr>
          <w:spacing w:val="-3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tempestivamente</w:t>
      </w:r>
      <w:r w:rsidRPr="001602CF">
        <w:rPr>
          <w:spacing w:val="-6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eventuali</w:t>
      </w:r>
      <w:r w:rsidRPr="001602CF">
        <w:rPr>
          <w:spacing w:val="-5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sopravvenuti</w:t>
      </w:r>
      <w:r w:rsidRPr="001602CF">
        <w:rPr>
          <w:spacing w:val="-3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elementi</w:t>
      </w:r>
      <w:r w:rsidRPr="001602CF">
        <w:rPr>
          <w:spacing w:val="-3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 xml:space="preserve">ostativi. </w:t>
      </w:r>
    </w:p>
    <w:p w:rsidR="00155BC1" w:rsidRPr="00884D5A" w:rsidRDefault="00155BC1" w:rsidP="0048439A">
      <w:pPr>
        <w:pStyle w:val="ListParagraph"/>
        <w:tabs>
          <w:tab w:val="left" w:pos="699"/>
          <w:tab w:val="left" w:pos="3686"/>
        </w:tabs>
        <w:spacing w:before="118" w:line="357" w:lineRule="auto"/>
        <w:ind w:left="426" w:right="-28" w:firstLine="0"/>
        <w:jc w:val="both"/>
        <w:rPr>
          <w:rFonts w:ascii="Times New Roman"/>
          <w:sz w:val="20"/>
          <w:lang w:val="it-IT"/>
        </w:rPr>
      </w:pPr>
    </w:p>
    <w:p w:rsidR="00155BC1" w:rsidRPr="001602CF" w:rsidRDefault="00155BC1" w:rsidP="00884D5A">
      <w:pPr>
        <w:pStyle w:val="ListParagraph"/>
        <w:tabs>
          <w:tab w:val="left" w:pos="699"/>
          <w:tab w:val="left" w:pos="3686"/>
        </w:tabs>
        <w:spacing w:before="118" w:line="357" w:lineRule="auto"/>
        <w:ind w:left="426" w:right="-28" w:firstLine="0"/>
        <w:jc w:val="both"/>
        <w:rPr>
          <w:rFonts w:ascii="Times New Roman"/>
          <w:sz w:val="20"/>
          <w:lang w:val="it-IT"/>
        </w:rPr>
      </w:pPr>
      <w:r w:rsidRPr="001602CF">
        <w:rPr>
          <w:sz w:val="20"/>
          <w:lang w:val="it-IT"/>
        </w:rPr>
        <w:t>Luogo,</w:t>
      </w:r>
      <w:r w:rsidRPr="001602CF">
        <w:rPr>
          <w:spacing w:val="-5"/>
          <w:sz w:val="20"/>
          <w:lang w:val="it-IT"/>
        </w:rPr>
        <w:t xml:space="preserve"> </w:t>
      </w:r>
      <w:r w:rsidRPr="001602CF">
        <w:rPr>
          <w:sz w:val="20"/>
          <w:lang w:val="it-IT"/>
        </w:rPr>
        <w:t>Data</w:t>
      </w:r>
      <w:r w:rsidRPr="001602CF">
        <w:rPr>
          <w:rFonts w:ascii="Times New Roman" w:eastAsia="Times New Roman"/>
          <w:spacing w:val="-4"/>
          <w:sz w:val="20"/>
          <w:lang w:val="it-IT"/>
        </w:rPr>
        <w:t xml:space="preserve"> </w:t>
      </w:r>
      <w:r w:rsidRPr="001602CF">
        <w:rPr>
          <w:rFonts w:ascii="Times New Roman" w:eastAsia="Times New Roman"/>
          <w:w w:val="99"/>
          <w:sz w:val="20"/>
          <w:u w:val="single"/>
          <w:lang w:val="it-IT"/>
        </w:rPr>
        <w:t xml:space="preserve"> </w:t>
      </w:r>
      <w:r w:rsidRPr="001602CF">
        <w:rPr>
          <w:rFonts w:ascii="Times New Roman"/>
          <w:sz w:val="20"/>
          <w:u w:val="single"/>
          <w:lang w:val="it-IT"/>
        </w:rPr>
        <w:tab/>
      </w:r>
    </w:p>
    <w:p w:rsidR="00155BC1" w:rsidRPr="001602CF" w:rsidRDefault="00155BC1" w:rsidP="00884D5A">
      <w:pPr>
        <w:pStyle w:val="BodyText"/>
        <w:spacing w:before="1"/>
        <w:ind w:left="7626" w:right="-28" w:firstLine="294"/>
        <w:jc w:val="center"/>
        <w:rPr>
          <w:lang w:val="it-IT"/>
        </w:rPr>
      </w:pPr>
      <w:r w:rsidRPr="001602CF">
        <w:rPr>
          <w:lang w:val="it-IT"/>
        </w:rPr>
        <w:t>FIRMA</w:t>
      </w:r>
    </w:p>
    <w:p w:rsidR="00155BC1" w:rsidRDefault="00155BC1" w:rsidP="00884D5A">
      <w:pPr>
        <w:pStyle w:val="BodyText"/>
        <w:spacing w:before="1"/>
        <w:ind w:left="426" w:right="-28"/>
        <w:rPr>
          <w:sz w:val="24"/>
        </w:rPr>
      </w:pPr>
      <w:r>
        <w:rPr>
          <w:noProof/>
          <w:lang w:val="it-IT" w:eastAsia="it-IT"/>
        </w:rPr>
        <w:pict>
          <v:line id="Line 2" o:spid="_x0000_s1026" style="position:absolute;left:0;text-align:left;z-index:251658240;visibility:visible;mso-wrap-distance-left:0;mso-wrap-distance-right:0;mso-position-horizontal-relative:page" from="433.9pt,17pt" to="538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+MEwIAACg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" strokeweight=".22803mm">
            <w10:wrap type="topAndBottom" anchorx="page"/>
          </v:line>
        </w:pict>
      </w:r>
    </w:p>
    <w:sectPr w:rsidR="00155BC1" w:rsidSect="00283813">
      <w:type w:val="continuous"/>
      <w:pgSz w:w="11900" w:h="16840"/>
      <w:pgMar w:top="568" w:right="980" w:bottom="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40DCA"/>
    <w:multiLevelType w:val="hybridMultilevel"/>
    <w:tmpl w:val="5F584AE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A513984"/>
    <w:multiLevelType w:val="hybridMultilevel"/>
    <w:tmpl w:val="905460DC"/>
    <w:lvl w:ilvl="0" w:tplc="36CA6654">
      <w:start w:val="1"/>
      <w:numFmt w:val="bullet"/>
      <w:lvlText w:val="-"/>
      <w:lvlJc w:val="left"/>
      <w:pPr>
        <w:ind w:left="960" w:hanging="360"/>
      </w:pPr>
      <w:rPr>
        <w:rFonts w:hint="default"/>
        <w:w w:val="99"/>
      </w:rPr>
    </w:lvl>
    <w:lvl w:ilvl="1" w:tplc="0BC4A6E4">
      <w:start w:val="1"/>
      <w:numFmt w:val="bullet"/>
      <w:lvlText w:val="•"/>
      <w:lvlJc w:val="left"/>
      <w:pPr>
        <w:ind w:left="1896" w:hanging="360"/>
      </w:pPr>
      <w:rPr>
        <w:rFonts w:hint="default"/>
      </w:rPr>
    </w:lvl>
    <w:lvl w:ilvl="2" w:tplc="E5407ADA">
      <w:start w:val="1"/>
      <w:numFmt w:val="bullet"/>
      <w:lvlText w:val="•"/>
      <w:lvlJc w:val="left"/>
      <w:pPr>
        <w:ind w:left="2832" w:hanging="360"/>
      </w:pPr>
      <w:rPr>
        <w:rFonts w:hint="default"/>
      </w:rPr>
    </w:lvl>
    <w:lvl w:ilvl="3" w:tplc="A3D0D1E2">
      <w:start w:val="1"/>
      <w:numFmt w:val="bullet"/>
      <w:lvlText w:val="•"/>
      <w:lvlJc w:val="left"/>
      <w:pPr>
        <w:ind w:left="3768" w:hanging="360"/>
      </w:pPr>
      <w:rPr>
        <w:rFonts w:hint="default"/>
      </w:rPr>
    </w:lvl>
    <w:lvl w:ilvl="4" w:tplc="776C0AE0">
      <w:start w:val="1"/>
      <w:numFmt w:val="bullet"/>
      <w:lvlText w:val="•"/>
      <w:lvlJc w:val="left"/>
      <w:pPr>
        <w:ind w:left="4704" w:hanging="360"/>
      </w:pPr>
      <w:rPr>
        <w:rFonts w:hint="default"/>
      </w:rPr>
    </w:lvl>
    <w:lvl w:ilvl="5" w:tplc="793454CE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6" w:tplc="C33C5FD6">
      <w:start w:val="1"/>
      <w:numFmt w:val="bullet"/>
      <w:lvlText w:val="•"/>
      <w:lvlJc w:val="left"/>
      <w:pPr>
        <w:ind w:left="6576" w:hanging="360"/>
      </w:pPr>
      <w:rPr>
        <w:rFonts w:hint="default"/>
      </w:rPr>
    </w:lvl>
    <w:lvl w:ilvl="7" w:tplc="EA8E0632">
      <w:start w:val="1"/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1D7EC2FC">
      <w:start w:val="1"/>
      <w:numFmt w:val="bullet"/>
      <w:lvlText w:val="•"/>
      <w:lvlJc w:val="left"/>
      <w:pPr>
        <w:ind w:left="8448" w:hanging="360"/>
      </w:pPr>
      <w:rPr>
        <w:rFonts w:hint="default"/>
      </w:rPr>
    </w:lvl>
  </w:abstractNum>
  <w:abstractNum w:abstractNumId="2">
    <w:nsid w:val="7FBF0F56"/>
    <w:multiLevelType w:val="hybridMultilevel"/>
    <w:tmpl w:val="F95839F6"/>
    <w:lvl w:ilvl="0" w:tplc="20FCD7A2">
      <w:start w:val="1"/>
      <w:numFmt w:val="bullet"/>
      <w:lvlText w:val="□"/>
      <w:lvlJc w:val="left"/>
      <w:pPr>
        <w:ind w:left="532" w:hanging="166"/>
      </w:pPr>
      <w:rPr>
        <w:rFonts w:ascii="Calibri" w:eastAsia="Times New Roman" w:hAnsi="Calibri" w:hint="default"/>
        <w:w w:val="99"/>
        <w:sz w:val="20"/>
      </w:rPr>
    </w:lvl>
    <w:lvl w:ilvl="1" w:tplc="19B8F2CC">
      <w:start w:val="1"/>
      <w:numFmt w:val="bullet"/>
      <w:lvlText w:val="•"/>
      <w:lvlJc w:val="left"/>
      <w:pPr>
        <w:ind w:left="1518" w:hanging="166"/>
      </w:pPr>
      <w:rPr>
        <w:rFonts w:hint="default"/>
      </w:rPr>
    </w:lvl>
    <w:lvl w:ilvl="2" w:tplc="07825078">
      <w:start w:val="1"/>
      <w:numFmt w:val="bullet"/>
      <w:lvlText w:val="•"/>
      <w:lvlJc w:val="left"/>
      <w:pPr>
        <w:ind w:left="2496" w:hanging="166"/>
      </w:pPr>
      <w:rPr>
        <w:rFonts w:hint="default"/>
      </w:rPr>
    </w:lvl>
    <w:lvl w:ilvl="3" w:tplc="71182336">
      <w:start w:val="1"/>
      <w:numFmt w:val="bullet"/>
      <w:lvlText w:val="•"/>
      <w:lvlJc w:val="left"/>
      <w:pPr>
        <w:ind w:left="3474" w:hanging="166"/>
      </w:pPr>
      <w:rPr>
        <w:rFonts w:hint="default"/>
      </w:rPr>
    </w:lvl>
    <w:lvl w:ilvl="4" w:tplc="52D63528">
      <w:start w:val="1"/>
      <w:numFmt w:val="bullet"/>
      <w:lvlText w:val="•"/>
      <w:lvlJc w:val="left"/>
      <w:pPr>
        <w:ind w:left="4452" w:hanging="166"/>
      </w:pPr>
      <w:rPr>
        <w:rFonts w:hint="default"/>
      </w:rPr>
    </w:lvl>
    <w:lvl w:ilvl="5" w:tplc="BFC2F42E">
      <w:start w:val="1"/>
      <w:numFmt w:val="bullet"/>
      <w:lvlText w:val="•"/>
      <w:lvlJc w:val="left"/>
      <w:pPr>
        <w:ind w:left="5430" w:hanging="166"/>
      </w:pPr>
      <w:rPr>
        <w:rFonts w:hint="default"/>
      </w:rPr>
    </w:lvl>
    <w:lvl w:ilvl="6" w:tplc="4D94A7CC">
      <w:start w:val="1"/>
      <w:numFmt w:val="bullet"/>
      <w:lvlText w:val="•"/>
      <w:lvlJc w:val="left"/>
      <w:pPr>
        <w:ind w:left="6408" w:hanging="166"/>
      </w:pPr>
      <w:rPr>
        <w:rFonts w:hint="default"/>
      </w:rPr>
    </w:lvl>
    <w:lvl w:ilvl="7" w:tplc="BD26D820">
      <w:start w:val="1"/>
      <w:numFmt w:val="bullet"/>
      <w:lvlText w:val="•"/>
      <w:lvlJc w:val="left"/>
      <w:pPr>
        <w:ind w:left="7386" w:hanging="166"/>
      </w:pPr>
      <w:rPr>
        <w:rFonts w:hint="default"/>
      </w:rPr>
    </w:lvl>
    <w:lvl w:ilvl="8" w:tplc="050CD7B6">
      <w:start w:val="1"/>
      <w:numFmt w:val="bullet"/>
      <w:lvlText w:val="•"/>
      <w:lvlJc w:val="left"/>
      <w:pPr>
        <w:ind w:left="8364" w:hanging="16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D18"/>
    <w:rsid w:val="00073B63"/>
    <w:rsid w:val="00155BC1"/>
    <w:rsid w:val="001602CF"/>
    <w:rsid w:val="00283813"/>
    <w:rsid w:val="003C2D18"/>
    <w:rsid w:val="00405809"/>
    <w:rsid w:val="0048439A"/>
    <w:rsid w:val="00581FAA"/>
    <w:rsid w:val="006711D9"/>
    <w:rsid w:val="00884D5A"/>
    <w:rsid w:val="00A2692B"/>
    <w:rsid w:val="00CE4524"/>
    <w:rsid w:val="00D72FCE"/>
    <w:rsid w:val="00DC26FD"/>
    <w:rsid w:val="00E91E77"/>
    <w:rsid w:val="00F0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CE"/>
    <w:pPr>
      <w:widowControl w:val="0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D72FCE"/>
    <w:pPr>
      <w:spacing w:before="56"/>
      <w:ind w:right="144"/>
      <w:jc w:val="center"/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D72FCE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72FC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Calibri"/>
      <w:lang w:val="en-US" w:eastAsia="en-US"/>
    </w:rPr>
  </w:style>
  <w:style w:type="paragraph" w:styleId="ListParagraph">
    <w:name w:val="List Paragraph"/>
    <w:basedOn w:val="Normal"/>
    <w:uiPriority w:val="99"/>
    <w:qFormat/>
    <w:rsid w:val="00D72FCE"/>
    <w:pPr>
      <w:spacing w:before="120"/>
      <w:ind w:left="532" w:hanging="360"/>
    </w:pPr>
  </w:style>
  <w:style w:type="paragraph" w:customStyle="1" w:styleId="TableParagraph">
    <w:name w:val="Table Paragraph"/>
    <w:basedOn w:val="Normal"/>
    <w:uiPriority w:val="99"/>
    <w:rsid w:val="00D72FCE"/>
  </w:style>
  <w:style w:type="paragraph" w:styleId="BalloonText">
    <w:name w:val="Balloon Text"/>
    <w:basedOn w:val="Normal"/>
    <w:link w:val="BalloonTextChar"/>
    <w:uiPriority w:val="99"/>
    <w:semiHidden/>
    <w:rsid w:val="00160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0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348</Words>
  <Characters>1985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incompatibilità_nomina presidente cda</dc:title>
  <dc:subject/>
  <dc:creator>User</dc:creator>
  <cp:keywords/>
  <dc:description/>
  <cp:lastModifiedBy>PRESIDENZA</cp:lastModifiedBy>
  <cp:revision>3</cp:revision>
  <dcterms:created xsi:type="dcterms:W3CDTF">2019-10-17T08:40:00Z</dcterms:created>
  <dcterms:modified xsi:type="dcterms:W3CDTF">2019-10-17T19:45:00Z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2.1.2.0</vt:lpwstr>
  </property>
</Properties>
</file>